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853" w:tblpY="3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4"/>
        <w:gridCol w:w="6385"/>
      </w:tblGrid>
      <w:tr w14:paraId="00A3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7" w:hRule="atLeast"/>
        </w:trPr>
        <w:tc>
          <w:tcPr>
            <w:tcW w:w="2054" w:type="dxa"/>
            <w:noWrap w:val="0"/>
            <w:vAlign w:val="center"/>
          </w:tcPr>
          <w:p w14:paraId="038AE8CB">
            <w:pPr>
              <w:jc w:val="center"/>
              <w:rPr>
                <w:rFonts w:hint="eastAsia" w:ascii="仿宋_GB2312" w:hAnsi="仿宋_GB2312" w:eastAsia="仿宋_GB2312" w:cs="仿宋_GB2312"/>
                <w:color w:val="auto"/>
              </w:rPr>
            </w:pPr>
            <w:bookmarkStart w:id="0" w:name="_GoBack"/>
            <w:bookmarkEnd w:id="0"/>
            <w:r>
              <w:rPr>
                <w:rFonts w:hint="eastAsia" w:ascii="仿宋_GB2312" w:hAnsi="仿宋_GB2312" w:eastAsia="仿宋_GB2312" w:cs="仿宋_GB2312"/>
                <w:color w:val="auto"/>
              </w:rPr>
              <w:t>当事人</w:t>
            </w:r>
          </w:p>
        </w:tc>
        <w:tc>
          <w:tcPr>
            <w:tcW w:w="6385" w:type="dxa"/>
            <w:noWrap w:val="0"/>
            <w:vAlign w:val="center"/>
          </w:tcPr>
          <w:p w14:paraId="7808D719">
            <w:pPr>
              <w:jc w:val="center"/>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平顶山天安煤业股份有限公司五矿、焦**</w:t>
            </w:r>
          </w:p>
        </w:tc>
      </w:tr>
      <w:tr w14:paraId="7F9A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54" w:type="dxa"/>
            <w:noWrap w:val="0"/>
            <w:vAlign w:val="center"/>
          </w:tcPr>
          <w:p w14:paraId="1B1AD71C">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社会信用代码</w:t>
            </w:r>
          </w:p>
        </w:tc>
        <w:tc>
          <w:tcPr>
            <w:tcW w:w="6385" w:type="dxa"/>
            <w:noWrap w:val="0"/>
            <w:vAlign w:val="center"/>
          </w:tcPr>
          <w:p w14:paraId="2677FDD0">
            <w:pPr>
              <w:jc w:val="center"/>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91410400775119939H、41112119881127****</w:t>
            </w:r>
          </w:p>
        </w:tc>
      </w:tr>
      <w:tr w14:paraId="4671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2054" w:type="dxa"/>
            <w:noWrap w:val="0"/>
            <w:vAlign w:val="center"/>
          </w:tcPr>
          <w:p w14:paraId="5E0944AF">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案件名称</w:t>
            </w:r>
          </w:p>
        </w:tc>
        <w:tc>
          <w:tcPr>
            <w:tcW w:w="6385" w:type="dxa"/>
            <w:noWrap w:val="0"/>
            <w:vAlign w:val="center"/>
          </w:tcPr>
          <w:p w14:paraId="6D069E80">
            <w:pPr>
              <w:ind w:firstLine="420" w:firstLineChars="200"/>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平顶山天安煤业股份有限公司五矿涉嫌从业人员违反操作规程或者安全管理规定作业、未对安全设备进行经常性维护、保养和定期检测、未采取措施消除事故隐患等违法违规案</w:t>
            </w:r>
          </w:p>
        </w:tc>
      </w:tr>
      <w:tr w14:paraId="08DA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054" w:type="dxa"/>
            <w:noWrap w:val="0"/>
            <w:vAlign w:val="center"/>
          </w:tcPr>
          <w:p w14:paraId="20C8750A">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处罚决定书文号</w:t>
            </w:r>
          </w:p>
        </w:tc>
        <w:tc>
          <w:tcPr>
            <w:tcW w:w="6385" w:type="dxa"/>
            <w:noWrap w:val="0"/>
            <w:vAlign w:val="center"/>
          </w:tcPr>
          <w:p w14:paraId="31DF6C53">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豫（平）煤监管罚〔2026〕110016号</w:t>
            </w:r>
          </w:p>
        </w:tc>
      </w:tr>
      <w:tr w14:paraId="1A90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054" w:type="dxa"/>
            <w:noWrap w:val="0"/>
            <w:vAlign w:val="center"/>
          </w:tcPr>
          <w:p w14:paraId="49A2A927">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处罚决定时间</w:t>
            </w:r>
          </w:p>
        </w:tc>
        <w:tc>
          <w:tcPr>
            <w:tcW w:w="6385" w:type="dxa"/>
            <w:noWrap w:val="0"/>
            <w:vAlign w:val="center"/>
          </w:tcPr>
          <w:p w14:paraId="04BC2EA4">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2026年7月20日</w:t>
            </w:r>
          </w:p>
        </w:tc>
      </w:tr>
      <w:tr w14:paraId="5214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2054" w:type="dxa"/>
            <w:noWrap w:val="0"/>
            <w:vAlign w:val="center"/>
          </w:tcPr>
          <w:p w14:paraId="6F2CF9F1">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处罚结果</w:t>
            </w:r>
          </w:p>
        </w:tc>
        <w:tc>
          <w:tcPr>
            <w:tcW w:w="6385" w:type="dxa"/>
            <w:noWrap w:val="0"/>
            <w:vAlign w:val="center"/>
          </w:tcPr>
          <w:p w14:paraId="419C91AF">
            <w:pPr>
              <w:ind w:firstLine="420" w:firstLineChars="200"/>
              <w:jc w:val="both"/>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责令限期整改，决定对平顶山天安煤业股份有限公司五矿处人民币罚款肆万元整（¥40000.00）的行政处罚，并警告；对相关责任人焦**处人民币罚款肆仟元（¥4,000.00）的行政处罚，并警告。</w:t>
            </w:r>
          </w:p>
        </w:tc>
      </w:tr>
      <w:tr w14:paraId="599E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2054" w:type="dxa"/>
            <w:noWrap w:val="0"/>
            <w:vAlign w:val="center"/>
          </w:tcPr>
          <w:p w14:paraId="069112F7">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处罚事由</w:t>
            </w:r>
          </w:p>
        </w:tc>
        <w:tc>
          <w:tcPr>
            <w:tcW w:w="6385" w:type="dxa"/>
            <w:noWrap w:val="0"/>
            <w:vAlign w:val="center"/>
          </w:tcPr>
          <w:p w14:paraId="4BD62C8F">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2026年6月4日至5日，平顶山市应急管理局对平顶山天安煤业股份有限公司五矿进行行政检查，本次检查中发现该单位存在19条问题，经梳理其中3条问题达到立案标准，这3条问题属于三类违法违规问题</w:t>
            </w:r>
            <w:r>
              <w:rPr>
                <w:rFonts w:hint="eastAsia" w:ascii="仿宋_GB2312" w:hAnsi="仿宋_GB2312" w:eastAsia="仿宋_GB2312" w:cs="仿宋_GB2312"/>
                <w:color w:val="auto"/>
                <w:kern w:val="2"/>
                <w:sz w:val="21"/>
                <w:szCs w:val="24"/>
                <w:lang w:val="en" w:eastAsia="zh-CN" w:bidi="ar-SA"/>
              </w:rPr>
              <w:t>。</w:t>
            </w:r>
          </w:p>
        </w:tc>
      </w:tr>
      <w:tr w14:paraId="7165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2054" w:type="dxa"/>
            <w:noWrap w:val="0"/>
            <w:vAlign w:val="center"/>
          </w:tcPr>
          <w:p w14:paraId="3D18092F">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处罚依据</w:t>
            </w:r>
          </w:p>
        </w:tc>
        <w:tc>
          <w:tcPr>
            <w:tcW w:w="6385" w:type="dxa"/>
            <w:noWrap w:val="0"/>
            <w:vAlign w:val="center"/>
          </w:tcPr>
          <w:p w14:paraId="7EB34B68">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1.《安全生产违法行为行政处罚办法》第七十三条</w:t>
            </w:r>
          </w:p>
          <w:p w14:paraId="4E37CA83">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2.《安全生产法》第九十九条</w:t>
            </w:r>
          </w:p>
          <w:p w14:paraId="5BB4E635">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rPr>
                <w:rFonts w:hint="eastAsia"/>
              </w:rPr>
            </w:pPr>
            <w:r>
              <w:rPr>
                <w:rFonts w:hint="eastAsia" w:ascii="仿宋_GB2312" w:hAnsi="仿宋_GB2312" w:eastAsia="仿宋_GB2312" w:cs="仿宋_GB2312"/>
                <w:color w:val="auto"/>
                <w:kern w:val="2"/>
                <w:sz w:val="21"/>
                <w:szCs w:val="24"/>
                <w:lang w:val="en-US" w:eastAsia="zh-CN" w:bidi="ar-SA"/>
              </w:rPr>
              <w:t>3.《安全生产法》第一百零二条</w:t>
            </w:r>
          </w:p>
        </w:tc>
      </w:tr>
      <w:tr w14:paraId="4A45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060356F8">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救济渠道</w:t>
            </w:r>
          </w:p>
        </w:tc>
        <w:tc>
          <w:tcPr>
            <w:tcW w:w="6385" w:type="dxa"/>
            <w:noWrap w:val="0"/>
            <w:vAlign w:val="center"/>
          </w:tcPr>
          <w:p w14:paraId="52775416">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行政复议或行政诉讼</w:t>
            </w:r>
          </w:p>
        </w:tc>
      </w:tr>
      <w:tr w14:paraId="76DD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054" w:type="dxa"/>
            <w:noWrap w:val="0"/>
            <w:vAlign w:val="center"/>
          </w:tcPr>
          <w:p w14:paraId="29C8D5B6">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其他</w:t>
            </w:r>
          </w:p>
        </w:tc>
        <w:tc>
          <w:tcPr>
            <w:tcW w:w="6385" w:type="dxa"/>
            <w:noWrap w:val="0"/>
            <w:vAlign w:val="center"/>
          </w:tcPr>
          <w:p w14:paraId="1B1343B5">
            <w:pPr>
              <w:rPr>
                <w:rFonts w:hint="eastAsia" w:ascii="仿宋_GB2312" w:hAnsi="仿宋_GB2312" w:eastAsia="仿宋_GB2312" w:cs="仿宋_GB2312"/>
                <w:color w:val="auto"/>
              </w:rPr>
            </w:pPr>
          </w:p>
        </w:tc>
      </w:tr>
    </w:tbl>
    <w:p w14:paraId="03540BC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75630"/>
    <w:rsid w:val="057FE6DB"/>
    <w:rsid w:val="24301D7E"/>
    <w:rsid w:val="5F7F1C5A"/>
    <w:rsid w:val="6F4852B4"/>
    <w:rsid w:val="767C2DA2"/>
    <w:rsid w:val="7DFF64AE"/>
    <w:rsid w:val="97FD23B7"/>
    <w:rsid w:val="BF3F762A"/>
    <w:rsid w:val="DBF756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2"/>
      <w:szCs w:val="32"/>
    </w:rPr>
  </w:style>
  <w:style w:type="paragraph" w:styleId="3">
    <w:name w:val="Body Text 2"/>
    <w:basedOn w:val="1"/>
    <w:unhideWhenUsed/>
    <w:qFormat/>
    <w:uiPriority w:val="0"/>
    <w:pPr>
      <w:spacing w:after="120" w:line="48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388</Words>
  <Characters>459</Characters>
  <Lines>0</Lines>
  <Paragraphs>0</Paragraphs>
  <TotalTime>1.33333333333333</TotalTime>
  <ScaleCrop>false</ScaleCrop>
  <LinksUpToDate>false</LinksUpToDate>
  <CharactersWithSpaces>459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2025-09-29T17:54:00Z</dcterms:created>
  <dc:creator>丁子</dc:creator>
  <cp:lastModifiedBy>18749692666</cp:lastModifiedBy>
  <dcterms:modified xsi:type="dcterms:W3CDTF">2026-08-03T08:43:21Z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39C29B1DC4844BBBACC6C2AC84D22851_13</vt:lpwstr>
  </property>
</Properties>
</file>